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CE3598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CE3598">
        <w:rPr>
          <w:rFonts w:ascii="Times New Roman" w:hAnsi="Times New Roman" w:cs="Times New Roman"/>
          <w:sz w:val="24"/>
          <w:szCs w:val="24"/>
        </w:rPr>
        <w:t xml:space="preserve"> 19 января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CE3598">
        <w:rPr>
          <w:rFonts w:ascii="Times New Roman" w:hAnsi="Times New Roman" w:cs="Times New Roman"/>
          <w:sz w:val="24"/>
          <w:szCs w:val="24"/>
        </w:rPr>
        <w:t>8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BF3ADE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598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CE3598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CE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598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E3598" w:rsidRPr="00F2589E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8. </w:t>
      </w:r>
      <w:r w:rsidRPr="00F2589E">
        <w:rPr>
          <w:rFonts w:ascii="Times New Roman" w:hAnsi="Times New Roman"/>
          <w:sz w:val="24"/>
          <w:szCs w:val="24"/>
        </w:rPr>
        <w:t>Полномочия органов местного самоуправления Небельского муниципального образования по решению вопросов местного значения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 xml:space="preserve">1.1.1 часть 1 </w:t>
      </w:r>
      <w:r>
        <w:rPr>
          <w:rFonts w:ascii="Times New Roman" w:hAnsi="Times New Roman"/>
          <w:sz w:val="24"/>
          <w:szCs w:val="24"/>
        </w:rPr>
        <w:t>дополнить  пунктом 4.4</w:t>
      </w:r>
      <w:r w:rsidRPr="00F2589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>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пункт 6 изложить в следующей редакции:</w:t>
      </w:r>
    </w:p>
    <w:p w:rsidR="00CE3598" w:rsidRPr="00F2589E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9E">
        <w:rPr>
          <w:rFonts w:ascii="Times New Roman" w:hAnsi="Times New Roman"/>
          <w:sz w:val="24"/>
          <w:szCs w:val="24"/>
        </w:rPr>
        <w:t>«организация сбора стратегических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  <w:r w:rsidRPr="00F2589E">
        <w:rPr>
          <w:rFonts w:ascii="Times New Roman" w:hAnsi="Times New Roman" w:cs="Times New Roman"/>
          <w:sz w:val="24"/>
          <w:szCs w:val="24"/>
        </w:rPr>
        <w:t>;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17</w:t>
      </w:r>
      <w:r w:rsidRPr="00F258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Публичные слушания.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в пункте 1 части 3 после слова «федеральных законов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 «Устава»;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 часть 3 дополнить пунктом 2.1 следующего содержания: 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«2.1) проект стратегии социального 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 в пункте 3 части 3 слова «проекты планов и программ развития Небельского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34. Полномочия Схода граждан поселения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пункт 4 части 1 изложить в следующей редакции:</w:t>
      </w:r>
    </w:p>
    <w:p w:rsidR="00CE3598" w:rsidRDefault="00CE3598" w:rsidP="00CE3598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образования;»;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Статья 37. Внесение изменений и дополнений в Устав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 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Статья 40. Правовые акты Главы сельского поселения, местной администрации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части 4 изложить в следующей редакции:</w:t>
      </w:r>
    </w:p>
    <w:p w:rsidR="00CE3598" w:rsidRDefault="00CE3598" w:rsidP="00CE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CE3598" w:rsidRDefault="00CE3598" w:rsidP="00CE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2135">
        <w:rPr>
          <w:rFonts w:ascii="Times New Roman" w:hAnsi="Times New Roman" w:cs="Times New Roman"/>
          <w:sz w:val="24"/>
          <w:szCs w:val="24"/>
        </w:rPr>
        <w:t>6 Статья 68. Контроль и надзор за деятельностью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598" w:rsidRPr="00BF728C" w:rsidRDefault="00CE3598" w:rsidP="00CE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C6A24"/>
    <w:rsid w:val="000F5133"/>
    <w:rsid w:val="001001B3"/>
    <w:rsid w:val="00160F34"/>
    <w:rsid w:val="001F71E7"/>
    <w:rsid w:val="002270FC"/>
    <w:rsid w:val="00273418"/>
    <w:rsid w:val="00286C5A"/>
    <w:rsid w:val="002C0101"/>
    <w:rsid w:val="002C029C"/>
    <w:rsid w:val="002E141A"/>
    <w:rsid w:val="00384DF4"/>
    <w:rsid w:val="004056C6"/>
    <w:rsid w:val="004178FD"/>
    <w:rsid w:val="0042240D"/>
    <w:rsid w:val="004D5316"/>
    <w:rsid w:val="00551586"/>
    <w:rsid w:val="005D586F"/>
    <w:rsid w:val="006E42D0"/>
    <w:rsid w:val="00790052"/>
    <w:rsid w:val="00804897"/>
    <w:rsid w:val="00827D67"/>
    <w:rsid w:val="008773E5"/>
    <w:rsid w:val="009D05FB"/>
    <w:rsid w:val="00A2467E"/>
    <w:rsid w:val="00B34267"/>
    <w:rsid w:val="00B547C9"/>
    <w:rsid w:val="00BC3BD5"/>
    <w:rsid w:val="00CB4E7F"/>
    <w:rsid w:val="00CE3598"/>
    <w:rsid w:val="00D7460A"/>
    <w:rsid w:val="00D95829"/>
    <w:rsid w:val="00DD402A"/>
    <w:rsid w:val="00E94D24"/>
    <w:rsid w:val="00F24648"/>
    <w:rsid w:val="00F56896"/>
    <w:rsid w:val="00F76317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2017-02-16T05:57:00Z</cp:lastPrinted>
  <dcterms:created xsi:type="dcterms:W3CDTF">2017-01-31T07:02:00Z</dcterms:created>
  <dcterms:modified xsi:type="dcterms:W3CDTF">2018-01-17T03:04:00Z</dcterms:modified>
</cp:coreProperties>
</file>